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B" w:rsidRDefault="006B719B" w:rsidP="006B719B">
      <w:pPr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附件3</w:t>
      </w:r>
    </w:p>
    <w:p w:rsidR="006B719B" w:rsidRDefault="006B719B" w:rsidP="00D07162">
      <w:pPr>
        <w:pStyle w:val="1"/>
        <w:spacing w:beforeLines="50" w:afterLines="50" w:line="560" w:lineRule="exact"/>
        <w:jc w:val="center"/>
        <w:rPr>
          <w:rFonts w:ascii="方正小标宋_GBK" w:eastAsia="方正小标宋_GBK"/>
          <w:b w:val="0"/>
          <w:sz w:val="36"/>
          <w:szCs w:val="36"/>
        </w:rPr>
      </w:pPr>
      <w:r>
        <w:rPr>
          <w:rFonts w:ascii="方正小标宋_GBK" w:eastAsia="方正小标宋_GBK" w:hint="eastAsia"/>
          <w:b w:val="0"/>
          <w:sz w:val="36"/>
          <w:szCs w:val="36"/>
        </w:rPr>
        <w:t>新疆旅游产业链信息服务体系关键技术研发与示范</w:t>
      </w:r>
    </w:p>
    <w:p w:rsidR="006B719B" w:rsidRDefault="006B719B" w:rsidP="00D07162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</w:p>
    <w:p w:rsidR="006B719B" w:rsidRDefault="006B719B" w:rsidP="00D07162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一、项目目标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新疆是丝绸之路经济带的核心区，旅游业作为新疆的一项战略性支柱产业，是促进新疆经济发展的重要引擎，把新疆旅游业打造成扶贫脱贫的重要支柱 、建设美丽新疆的助推器和对外友好交往的高架桥，对推进稳疆富民具有迫切现实意义和深远影响。为推进新疆“互联网+旅游”全产业链创新研究、技术集成、商业模式创新、试验示范和推广应用，制定本项目指南。通过旅游信息技术创新、服务模式创新和商业模式创新，推动新疆旅游全产业链信息化；连接、整合、盘活、催生一大批相关企业，提高新疆旅游综合经济效益，促进大众创业就业，为丝绸之路经济带旅游业创新发展和就业富民做出重大贡献。</w:t>
      </w:r>
    </w:p>
    <w:p w:rsidR="006B719B" w:rsidRDefault="006B719B" w:rsidP="00D07162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二、项目任务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任务1.新疆旅游一站式信息服务平台集成研发。制定旅游数据采集、处理、接口等技术规范，建立新疆及跨境区域旅游综合信息大数据库；集成研发旅游大数据综合信息服务系统，开发多层级的旅游电子地图、资源展示、智能推荐、服务定制等服务功能，为新疆旅游业提供一站式在线旅游公共综合信息服务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任务2. 构建新疆旅游电子商务平台。研发新疆旅游全</w:t>
      </w:r>
      <w:r>
        <w:rPr>
          <w:rFonts w:ascii="方正仿宋_GBK" w:eastAsia="方正仿宋_GBK" w:cs="仿宋" w:hint="eastAsia"/>
          <w:sz w:val="32"/>
          <w:szCs w:val="32"/>
        </w:rPr>
        <w:lastRenderedPageBreak/>
        <w:t>产业链和跨境购物旅游电子商务系统，实现旅游产品/服务的在线营销、预订、支付/跨境支付及移动APP等功能。涵盖新疆旅游产业链2500家旅游企业的60%-80%的电子商务服务，实现景区门票、交通票务、住宿餐饮、汽车租赁、自驾游服务、旅游商品、休闲娱乐等产品/服务的在线营销、预订、支付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任务3. 基于GPS、北斗卫星和GLONASS定位导航技术，集成研发新疆自驾游定位导航服务系统及终端设备，支持卫星网络、移动网络与互联网间的信息传输，实现自驾游产品预订和应急信息服务等功能。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任务4. 研发旅游卡信息服务系统，创新低折扣旅游卡整合营销商业模式，推动新疆淡季旅游市场和降低旅游高成本约束。</w:t>
      </w:r>
    </w:p>
    <w:p w:rsidR="006B719B" w:rsidRDefault="006B719B" w:rsidP="00D07162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三、考核指标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约束性指标：制定旅游数据采集、处理、传输的标准，建设新疆旅游大数据信息库，数据覆盖新疆全境15个地州94个市县、环阿尔泰山和中亚跨境旅游区，包含2500个以上旅游景点及1000个以上旅游服务设施（具有定位功能和文字、照片、全景、街景等多维展示功能）；构建一站式旅游综合信息服务系统，完成不少于20层级的新疆旅游电子地图，覆盖全疆15个地州市电子地图、100个以上景区电子地图（含全部4A级以上重点景区和其他重要景区），以及新疆跨境旅游线路电子地图；搭建新疆旅游全产业链及跨境旅游购物电子商务一站式服务平台；建立低折扣旅游卡商业</w:t>
      </w:r>
      <w:r>
        <w:rPr>
          <w:rFonts w:ascii="方正仿宋_GBK" w:eastAsia="方正仿宋_GBK" w:cs="仿宋" w:hint="eastAsia"/>
          <w:sz w:val="32"/>
          <w:szCs w:val="32"/>
        </w:rPr>
        <w:lastRenderedPageBreak/>
        <w:t>模式，受众群体不低于50万人；基于北斗导航技术的自驾游信息服务系统和位置服务车载/手持装备；研发基于GPS、北斗和GLONASS导航技术的自驾游位置服务终端软硬件平台一套；跨卫星、移动与互联网通信服务协议软件平台一套；跨卫星、移动与互联网自驾游保障服务终端软硬件平台一套；申请发明专利5项，软件著作权10项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预期性指标：形成一定规模的创新团队和专业人才队伍；降低新疆旺季游客旅游成本10-20%，增加新疆淡季旅游收益15-30%；涵盖新疆旅游产业链旅游企业的60%-80%的电子商务服务，实现年产值3-5亿元、带动10-20亿元旅游经济，带动新增旅游相关领域10000个就业岗位。</w:t>
      </w:r>
    </w:p>
    <w:p w:rsidR="006B719B" w:rsidRDefault="006B719B" w:rsidP="00D07162">
      <w:pPr>
        <w:spacing w:beforeLines="50" w:afterLines="50" w:line="560" w:lineRule="exact"/>
        <w:ind w:firstLineChars="198" w:firstLine="596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四、申报要求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1.以企业为主体，鼓励产学研用联合申报。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2.须以项目整体申报，</w:t>
      </w:r>
      <w:r>
        <w:rPr>
          <w:rFonts w:ascii="方正仿宋_GBK" w:eastAsia="方正仿宋_GBK" w:cs="仿宋"/>
          <w:sz w:val="32"/>
          <w:szCs w:val="32"/>
        </w:rPr>
        <w:t>覆盖全部考核指标</w:t>
      </w:r>
      <w:r>
        <w:rPr>
          <w:rFonts w:ascii="方正仿宋_GBK" w:eastAsia="方正仿宋_GBK" w:cs="仿宋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财政经费与企业自筹经费比例不低于</w:t>
      </w:r>
      <w:r>
        <w:rPr>
          <w:rFonts w:ascii="方正仿宋_GBK" w:eastAsia="方正仿宋_GBK"/>
          <w:sz w:val="32"/>
          <w:szCs w:val="32"/>
        </w:rPr>
        <w:t>1:</w:t>
      </w:r>
      <w:r>
        <w:rPr>
          <w:rFonts w:ascii="方正仿宋_GBK" w:eastAsia="方正仿宋_GBK" w:hint="eastAsia"/>
          <w:sz w:val="32"/>
          <w:szCs w:val="32"/>
        </w:rPr>
        <w:t>1。</w:t>
      </w:r>
    </w:p>
    <w:p w:rsidR="006B719B" w:rsidRDefault="006B719B" w:rsidP="006B719B">
      <w:pPr>
        <w:spacing w:line="560" w:lineRule="exact"/>
        <w:ind w:firstLineChars="200" w:firstLine="640"/>
        <w:jc w:val="left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3.牵头企业应具有新疆旅游信息化建设基础和研究积累，有支撑项目的核心技术团队，有执行项目的市场开发和运营能力，具有国家乙级以上旅游规划资质和国家乙级以上测绘资质。</w:t>
      </w:r>
    </w:p>
    <w:p w:rsidR="006B719B" w:rsidRDefault="006B719B" w:rsidP="006B719B">
      <w:pPr>
        <w:spacing w:line="560" w:lineRule="exact"/>
        <w:jc w:val="center"/>
        <w:rPr>
          <w:rFonts w:ascii="方正仿宋_GBK" w:eastAsia="方正仿宋_GBK" w:cs="仿宋"/>
          <w:b/>
          <w:sz w:val="32"/>
          <w:szCs w:val="32"/>
        </w:rPr>
      </w:pPr>
      <w:r>
        <w:rPr>
          <w:rFonts w:ascii="方正仿宋_GBK" w:eastAsia="方正仿宋_GBK" w:cs="仿宋" w:hint="eastAsia"/>
          <w:b/>
          <w:sz w:val="32"/>
          <w:szCs w:val="32"/>
        </w:rPr>
        <w:t>申报指南编写组专家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4536"/>
        <w:gridCol w:w="1893"/>
      </w:tblGrid>
      <w:tr w:rsidR="006B719B" w:rsidTr="00D215DC">
        <w:trPr>
          <w:trHeight w:val="519"/>
        </w:trPr>
        <w:tc>
          <w:tcPr>
            <w:tcW w:w="817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b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b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453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b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b/>
                <w:sz w:val="24"/>
                <w:szCs w:val="24"/>
              </w:rPr>
              <w:t>单    位</w:t>
            </w:r>
          </w:p>
        </w:tc>
        <w:tc>
          <w:tcPr>
            <w:tcW w:w="1893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b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b/>
                <w:sz w:val="24"/>
                <w:szCs w:val="24"/>
              </w:rPr>
              <w:t>职 称</w:t>
            </w:r>
          </w:p>
        </w:tc>
      </w:tr>
      <w:tr w:rsidR="006B719B" w:rsidTr="00D215DC">
        <w:trPr>
          <w:trHeight w:val="457"/>
        </w:trPr>
        <w:tc>
          <w:tcPr>
            <w:tcW w:w="817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周可法</w:t>
            </w:r>
          </w:p>
        </w:tc>
        <w:tc>
          <w:tcPr>
            <w:tcW w:w="4536" w:type="dxa"/>
          </w:tcPr>
          <w:p w:rsidR="006B719B" w:rsidRDefault="006B719B" w:rsidP="00D215DC">
            <w:pPr>
              <w:spacing w:line="560" w:lineRule="exact"/>
              <w:jc w:val="left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中国科学院新疆生态与地理研究所</w:t>
            </w:r>
          </w:p>
        </w:tc>
        <w:tc>
          <w:tcPr>
            <w:tcW w:w="1893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研究员</w:t>
            </w:r>
          </w:p>
        </w:tc>
      </w:tr>
      <w:tr w:rsidR="006B719B" w:rsidTr="00D215DC">
        <w:trPr>
          <w:trHeight w:val="537"/>
        </w:trPr>
        <w:tc>
          <w:tcPr>
            <w:tcW w:w="817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陈  虹</w:t>
            </w:r>
          </w:p>
        </w:tc>
        <w:tc>
          <w:tcPr>
            <w:tcW w:w="4536" w:type="dxa"/>
          </w:tcPr>
          <w:p w:rsidR="006B719B" w:rsidRDefault="006B719B" w:rsidP="00D215DC">
            <w:pPr>
              <w:spacing w:line="560" w:lineRule="exact"/>
              <w:jc w:val="left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北京邮电大学</w:t>
            </w:r>
          </w:p>
        </w:tc>
        <w:tc>
          <w:tcPr>
            <w:tcW w:w="1893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教授</w:t>
            </w:r>
          </w:p>
        </w:tc>
      </w:tr>
      <w:tr w:rsidR="006B719B" w:rsidTr="00D215DC">
        <w:trPr>
          <w:trHeight w:val="319"/>
        </w:trPr>
        <w:tc>
          <w:tcPr>
            <w:tcW w:w="817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宋克峰</w:t>
            </w:r>
          </w:p>
        </w:tc>
        <w:tc>
          <w:tcPr>
            <w:tcW w:w="4536" w:type="dxa"/>
          </w:tcPr>
          <w:p w:rsidR="006B719B" w:rsidRDefault="006B719B" w:rsidP="00D215DC">
            <w:pPr>
              <w:spacing w:line="560" w:lineRule="exact"/>
              <w:jc w:val="left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新疆远景规划院</w:t>
            </w:r>
          </w:p>
        </w:tc>
        <w:tc>
          <w:tcPr>
            <w:tcW w:w="1893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总工程师</w:t>
            </w:r>
          </w:p>
        </w:tc>
      </w:tr>
      <w:tr w:rsidR="006B719B" w:rsidTr="00D215DC">
        <w:tc>
          <w:tcPr>
            <w:tcW w:w="817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雷  军</w:t>
            </w:r>
          </w:p>
        </w:tc>
        <w:tc>
          <w:tcPr>
            <w:tcW w:w="4536" w:type="dxa"/>
          </w:tcPr>
          <w:p w:rsidR="006B719B" w:rsidRDefault="006B719B" w:rsidP="00D215DC">
            <w:pPr>
              <w:spacing w:line="560" w:lineRule="exact"/>
              <w:jc w:val="left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中国科学院新疆生态与地理研究所</w:t>
            </w:r>
          </w:p>
        </w:tc>
        <w:tc>
          <w:tcPr>
            <w:tcW w:w="1893" w:type="dxa"/>
          </w:tcPr>
          <w:p w:rsidR="006B719B" w:rsidRDefault="006B719B" w:rsidP="00D215DC">
            <w:pPr>
              <w:spacing w:line="560" w:lineRule="exact"/>
              <w:jc w:val="center"/>
              <w:rPr>
                <w:rFonts w:ascii="方正仿宋_GBK" w:eastAsia="方正仿宋_GBK" w:cs="仿宋"/>
                <w:sz w:val="24"/>
                <w:szCs w:val="24"/>
              </w:rPr>
            </w:pPr>
            <w:r>
              <w:rPr>
                <w:rFonts w:ascii="方正仿宋_GBK" w:eastAsia="方正仿宋_GBK" w:cs="仿宋" w:hint="eastAsia"/>
                <w:sz w:val="24"/>
                <w:szCs w:val="24"/>
              </w:rPr>
              <w:t>研究员</w:t>
            </w:r>
          </w:p>
        </w:tc>
      </w:tr>
    </w:tbl>
    <w:p w:rsidR="004205B3" w:rsidRDefault="004205B3"/>
    <w:sectPr w:rsidR="004205B3" w:rsidSect="00E0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40" w:rsidRDefault="007D2540" w:rsidP="006B719B">
      <w:r>
        <w:separator/>
      </w:r>
    </w:p>
  </w:endnote>
  <w:endnote w:type="continuationSeparator" w:id="1">
    <w:p w:rsidR="007D2540" w:rsidRDefault="007D2540" w:rsidP="006B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40" w:rsidRDefault="007D2540" w:rsidP="006B719B">
      <w:r>
        <w:separator/>
      </w:r>
    </w:p>
  </w:footnote>
  <w:footnote w:type="continuationSeparator" w:id="1">
    <w:p w:rsidR="007D2540" w:rsidRDefault="007D2540" w:rsidP="006B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9B"/>
    <w:rsid w:val="004205B3"/>
    <w:rsid w:val="006B719B"/>
    <w:rsid w:val="007D2540"/>
    <w:rsid w:val="00D07162"/>
    <w:rsid w:val="00E0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B719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19B"/>
    <w:rPr>
      <w:sz w:val="18"/>
      <w:szCs w:val="18"/>
    </w:rPr>
  </w:style>
  <w:style w:type="character" w:customStyle="1" w:styleId="1Char">
    <w:name w:val="标题 1 Char"/>
    <w:basedOn w:val="a0"/>
    <w:link w:val="1"/>
    <w:rsid w:val="006B719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china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2016-08-12T03:54:00Z</dcterms:created>
  <dcterms:modified xsi:type="dcterms:W3CDTF">2016-08-12T04:07:00Z</dcterms:modified>
</cp:coreProperties>
</file>