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D7" w:rsidRDefault="000B27D7" w:rsidP="000B27D7">
      <w:pPr>
        <w:pStyle w:val="1"/>
        <w:spacing w:beforeLines="50" w:afterLines="50" w:line="560" w:lineRule="exact"/>
        <w:jc w:val="left"/>
        <w:rPr>
          <w:rFonts w:ascii="方正仿宋_GBK" w:eastAsia="方正仿宋_GBK" w:cs="仿宋" w:hint="eastAsia"/>
          <w:b w:val="0"/>
          <w:bCs w:val="0"/>
          <w:kern w:val="2"/>
          <w:sz w:val="32"/>
          <w:szCs w:val="32"/>
        </w:rPr>
      </w:pPr>
      <w:bookmarkStart w:id="0" w:name="_Toc458361105"/>
      <w:r>
        <w:rPr>
          <w:rFonts w:ascii="方正仿宋_GBK" w:eastAsia="方正仿宋_GBK" w:cs="仿宋" w:hint="eastAsia"/>
          <w:b w:val="0"/>
          <w:bCs w:val="0"/>
          <w:kern w:val="2"/>
          <w:sz w:val="32"/>
          <w:szCs w:val="32"/>
        </w:rPr>
        <w:t>附件6</w:t>
      </w:r>
    </w:p>
    <w:p w:rsidR="000B27D7" w:rsidRDefault="000B27D7" w:rsidP="000B27D7">
      <w:pPr>
        <w:pStyle w:val="1"/>
        <w:spacing w:beforeLines="50" w:afterLines="50" w:line="560" w:lineRule="exact"/>
        <w:jc w:val="center"/>
        <w:rPr>
          <w:rFonts w:ascii="方正小标宋_GBK" w:eastAsia="方正小标宋_GBK" w:hint="eastAsia"/>
          <w:b w:val="0"/>
          <w:sz w:val="36"/>
          <w:szCs w:val="36"/>
        </w:rPr>
      </w:pPr>
      <w:r>
        <w:rPr>
          <w:rFonts w:ascii="方正小标宋_GBK" w:eastAsia="方正小标宋_GBK" w:hint="eastAsia"/>
          <w:b w:val="0"/>
          <w:sz w:val="36"/>
          <w:szCs w:val="36"/>
        </w:rPr>
        <w:t>新疆民族特色食品产业升级技术研究与示范</w:t>
      </w:r>
      <w:bookmarkEnd w:id="0"/>
    </w:p>
    <w:p w:rsidR="000B27D7" w:rsidRDefault="000B27D7" w:rsidP="000B27D7">
      <w:pPr>
        <w:spacing w:beforeLines="50" w:afterLines="50" w:line="560" w:lineRule="exact"/>
        <w:ind w:firstLineChars="198" w:firstLine="596"/>
        <w:rPr>
          <w:rFonts w:ascii="方正黑体_GBK" w:eastAsia="方正黑体_GBK" w:hint="eastAsia"/>
          <w:b/>
          <w:sz w:val="30"/>
          <w:szCs w:val="30"/>
        </w:rPr>
      </w:pPr>
    </w:p>
    <w:p w:rsidR="000B27D7" w:rsidRDefault="000B27D7" w:rsidP="000B27D7">
      <w:pPr>
        <w:spacing w:beforeLines="50" w:afterLines="50" w:line="560" w:lineRule="exact"/>
        <w:ind w:firstLineChars="198" w:firstLine="596"/>
        <w:rPr>
          <w:rFonts w:ascii="方正黑体_GBK" w:eastAsia="方正黑体_GBK"/>
          <w:b/>
          <w:sz w:val="30"/>
          <w:szCs w:val="30"/>
        </w:rPr>
      </w:pPr>
      <w:r>
        <w:rPr>
          <w:rFonts w:ascii="方正黑体_GBK" w:eastAsia="方正黑体_GBK" w:hint="eastAsia"/>
          <w:b/>
          <w:sz w:val="30"/>
          <w:szCs w:val="30"/>
        </w:rPr>
        <w:t>一、项目目标</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为贯彻落实自治区党委关于推动食品工业精品品牌工程建设的会议精神，面向全疆民族特色食品产业发展特点，针对民族特色食品商品化程度低、市场竞争力不强的现状，立足新疆得天独厚的水土光热资源和丰富的畜、禽、果蔬资源，利用重点产品，以点带面提升新疆民族特色食品区域市场占有率。突破新疆民族风味肉制品加工关键技术，实现民族特色果蔬制品适用性资源的引进与集成技术应用，开展民族特色主食产品特征营养、风味调控技术研究和品质分析，建立标准化、工业化生产技术体系，构建民族特色食品产业发展模式，助推一、二、三产业融合和新疆民族特色食品在“丝绸之路经济带”的全面发展，保障就业，稳定边陲。</w:t>
      </w:r>
    </w:p>
    <w:p w:rsidR="000B27D7" w:rsidRDefault="000B27D7" w:rsidP="000B27D7">
      <w:pPr>
        <w:spacing w:beforeLines="50" w:afterLines="50" w:line="560" w:lineRule="exact"/>
        <w:ind w:firstLineChars="198" w:firstLine="596"/>
        <w:rPr>
          <w:rFonts w:ascii="方正黑体_GBK" w:eastAsia="方正黑体_GBK"/>
          <w:b/>
          <w:sz w:val="30"/>
          <w:szCs w:val="30"/>
        </w:rPr>
      </w:pPr>
      <w:r>
        <w:rPr>
          <w:rFonts w:ascii="方正黑体_GBK" w:eastAsia="方正黑体_GBK" w:hint="eastAsia"/>
          <w:b/>
          <w:sz w:val="30"/>
          <w:szCs w:val="30"/>
        </w:rPr>
        <w:t>二、项目任务</w:t>
      </w:r>
    </w:p>
    <w:p w:rsidR="000B27D7" w:rsidRDefault="000B27D7" w:rsidP="000B27D7">
      <w:pPr>
        <w:spacing w:line="560" w:lineRule="exact"/>
        <w:ind w:firstLineChars="200" w:firstLine="643"/>
        <w:jc w:val="left"/>
        <w:rPr>
          <w:rFonts w:ascii="方正仿宋_GBK" w:eastAsia="方正仿宋_GBK" w:cs="仿宋"/>
          <w:b/>
          <w:sz w:val="32"/>
          <w:szCs w:val="32"/>
        </w:rPr>
      </w:pPr>
      <w:r>
        <w:rPr>
          <w:rFonts w:ascii="方正仿宋_GBK" w:eastAsia="方正仿宋_GBK" w:cs="仿宋" w:hint="eastAsia"/>
          <w:b/>
          <w:sz w:val="32"/>
          <w:szCs w:val="32"/>
        </w:rPr>
        <w:t>1.新疆民族风味肉制品加工关键技术与产业化</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开展畜禽福利屠宰加工工艺及流程再造技术研究，冷鲜肉减损提质技术，牛羊鸡肉制品加工与贮藏关键技术研究，构建民族特色牛羊鸡肉制品品质控制技术体系与工艺标准，建立低成本规模化民族风味牛羊鸡肉制品精深加工示范生产线。</w:t>
      </w:r>
    </w:p>
    <w:p w:rsidR="000B27D7" w:rsidRDefault="000B27D7" w:rsidP="000B27D7">
      <w:pPr>
        <w:spacing w:line="560" w:lineRule="exact"/>
        <w:ind w:firstLineChars="200" w:firstLine="643"/>
        <w:jc w:val="left"/>
        <w:rPr>
          <w:rFonts w:ascii="方正仿宋_GBK" w:eastAsia="方正仿宋_GBK" w:cs="仿宋"/>
          <w:b/>
          <w:sz w:val="32"/>
          <w:szCs w:val="32"/>
        </w:rPr>
      </w:pPr>
      <w:r>
        <w:rPr>
          <w:rFonts w:ascii="方正仿宋_GBK" w:eastAsia="方正仿宋_GBK" w:cs="仿宋" w:hint="eastAsia"/>
          <w:b/>
          <w:sz w:val="32"/>
          <w:szCs w:val="32"/>
        </w:rPr>
        <w:lastRenderedPageBreak/>
        <w:t>2.民族特色果蔬制品技术开发与示范</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开展番茄、辣椒、浆果加工适用性资源的引进与示范。集成发酵、低温加工、联用干燥等技术，开发中亚区域饮食习惯的番茄、辣椒、浆果类等系列产品及产业化。构建互联网+民族特色果蔬制品标准化生产的产业化发展模式并进行示范。</w:t>
      </w:r>
    </w:p>
    <w:p w:rsidR="000B27D7" w:rsidRDefault="000B27D7" w:rsidP="000B27D7">
      <w:pPr>
        <w:spacing w:line="560" w:lineRule="exact"/>
        <w:ind w:firstLineChars="200" w:firstLine="643"/>
        <w:jc w:val="left"/>
        <w:rPr>
          <w:rFonts w:ascii="方正仿宋_GBK" w:eastAsia="方正仿宋_GBK" w:cs="仿宋"/>
          <w:b/>
          <w:sz w:val="32"/>
          <w:szCs w:val="32"/>
        </w:rPr>
      </w:pPr>
      <w:r>
        <w:rPr>
          <w:rFonts w:ascii="方正仿宋_GBK" w:eastAsia="方正仿宋_GBK" w:cs="仿宋" w:hint="eastAsia"/>
          <w:b/>
          <w:sz w:val="32"/>
          <w:szCs w:val="32"/>
        </w:rPr>
        <w:t>3.中央厨房特色主食关键技术研究和产业化生产</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研究馕、抓饭、烤包子等民族特色主食产品在加工过程中质构重组、特征营养、风味调控技术。研究在贮藏、运销过程中品质劣变及控制机制。制定中央厨房民族特色主食产品生产规范和技术标准，并实现产业化生产。</w:t>
      </w:r>
    </w:p>
    <w:p w:rsidR="000B27D7" w:rsidRDefault="000B27D7" w:rsidP="000B27D7">
      <w:pPr>
        <w:spacing w:line="560" w:lineRule="exact"/>
        <w:ind w:firstLineChars="200" w:firstLine="643"/>
        <w:jc w:val="left"/>
        <w:rPr>
          <w:rFonts w:ascii="方正仿宋_GBK" w:eastAsia="方正仿宋_GBK" w:cs="仿宋"/>
          <w:b/>
          <w:sz w:val="32"/>
          <w:szCs w:val="32"/>
        </w:rPr>
      </w:pPr>
      <w:r>
        <w:rPr>
          <w:rFonts w:ascii="方正仿宋_GBK" w:eastAsia="方正仿宋_GBK" w:cs="仿宋" w:hint="eastAsia"/>
          <w:b/>
          <w:sz w:val="32"/>
          <w:szCs w:val="32"/>
        </w:rPr>
        <w:t>4.南疆民族特色食品生产工艺研究与示范</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创制新型南疆民族特色食品（烘焙食品、果蔬饮品、可可酯类）生产工艺及设备，提升加工技术水平。集成南疆区域饮食习惯，开发南疆民族特色系列产品并产业化生产。制定民族特色食品生产规范和技术标准，构建南疆民族特色食品产业发展模式。</w:t>
      </w:r>
    </w:p>
    <w:p w:rsidR="000B27D7" w:rsidRDefault="000B27D7" w:rsidP="000B27D7">
      <w:pPr>
        <w:spacing w:line="560" w:lineRule="exact"/>
        <w:ind w:firstLineChars="200" w:firstLine="643"/>
        <w:jc w:val="left"/>
        <w:rPr>
          <w:rFonts w:ascii="方正仿宋_GBK" w:eastAsia="方正仿宋_GBK" w:cs="仿宋"/>
          <w:b/>
          <w:sz w:val="32"/>
          <w:szCs w:val="32"/>
        </w:rPr>
      </w:pPr>
      <w:r>
        <w:rPr>
          <w:rFonts w:ascii="方正仿宋_GBK" w:eastAsia="方正仿宋_GBK" w:cs="仿宋" w:hint="eastAsia"/>
          <w:b/>
          <w:sz w:val="32"/>
          <w:szCs w:val="32"/>
        </w:rPr>
        <w:t>5.新疆民族特色食品品质分析及技术标准研究</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研究中亚区域民族特色食品质量标准体系，提出构建新疆民族特色食品全程质量标准体系的技术性解决方案，为政府提供决策支持。构建中亚区域民族特色食品品质与质量控制数据库，建立快速检测新疆民族特色食品中肉制品特征成分分析平台。</w:t>
      </w:r>
    </w:p>
    <w:p w:rsidR="000B27D7" w:rsidRDefault="000B27D7" w:rsidP="000B27D7">
      <w:pPr>
        <w:spacing w:beforeLines="50" w:afterLines="50" w:line="560" w:lineRule="exact"/>
        <w:ind w:firstLineChars="198" w:firstLine="596"/>
        <w:rPr>
          <w:rFonts w:ascii="方正黑体_GBK" w:eastAsia="方正黑体_GBK"/>
          <w:b/>
          <w:sz w:val="30"/>
          <w:szCs w:val="30"/>
        </w:rPr>
      </w:pPr>
      <w:r>
        <w:rPr>
          <w:rFonts w:ascii="方正黑体_GBK" w:eastAsia="方正黑体_GBK" w:hint="eastAsia"/>
          <w:b/>
          <w:sz w:val="30"/>
          <w:szCs w:val="30"/>
        </w:rPr>
        <w:t>三、考核指标</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lastRenderedPageBreak/>
        <w:t>考核指标：【约束性指标】突破民族特色食品加工关键技术5-8项，新工艺或新产品15-18个，制定产品标准、生产操作规程10-12个，获国家专利12-15项，技术应用和示范企业加工利用率提高5%以上，形成民族特色食品质量安全标准体系研究与构建研究报告，建立民族特色食品快速检测平台1个。【预期性指标】建立加工适用型果蔬种植基地1-2个，种植示范面积6000亩以上；建设示范生产线5-8条，培养创新人才20-30人，项目期内终端产品出口创汇4000万美元以上，新增就业3000人以上。</w:t>
      </w:r>
    </w:p>
    <w:p w:rsidR="000B27D7" w:rsidRDefault="000B27D7" w:rsidP="000B27D7">
      <w:pPr>
        <w:spacing w:beforeLines="50" w:afterLines="50" w:line="560" w:lineRule="exact"/>
        <w:ind w:firstLineChars="198" w:firstLine="596"/>
        <w:rPr>
          <w:rFonts w:ascii="方正黑体_GBK" w:eastAsia="方正黑体_GBK"/>
          <w:b/>
          <w:sz w:val="30"/>
          <w:szCs w:val="30"/>
        </w:rPr>
      </w:pPr>
      <w:r>
        <w:rPr>
          <w:rFonts w:ascii="方正黑体_GBK" w:eastAsia="方正黑体_GBK" w:hint="eastAsia"/>
          <w:b/>
          <w:sz w:val="30"/>
          <w:szCs w:val="30"/>
        </w:rPr>
        <w:t>四、申报要求</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1.本专项按任务进行申报。</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2.任务1至4的组织实施以企业为主体，鼓励产学研合作；任务5的组织实施以科研院校为主体。</w:t>
      </w:r>
    </w:p>
    <w:p w:rsidR="000B27D7" w:rsidRDefault="000B27D7" w:rsidP="000B27D7">
      <w:pPr>
        <w:spacing w:line="560" w:lineRule="exact"/>
        <w:ind w:firstLineChars="200" w:firstLine="640"/>
        <w:jc w:val="left"/>
        <w:rPr>
          <w:rFonts w:ascii="方正仿宋_GBK" w:eastAsia="方正仿宋_GBK" w:cs="仿宋"/>
          <w:sz w:val="32"/>
          <w:szCs w:val="32"/>
        </w:rPr>
      </w:pPr>
      <w:r>
        <w:rPr>
          <w:rFonts w:ascii="方正仿宋_GBK" w:eastAsia="方正仿宋_GBK" w:cs="仿宋" w:hint="eastAsia"/>
          <w:sz w:val="32"/>
          <w:szCs w:val="32"/>
        </w:rPr>
        <w:t>3.申报企业为自治区内注册登记、具有独立法人资格、取得HACCP体系认证的生产型企业，近三年年均主营业务收入不低于5000万元或终端产品出口创汇不低于400万美元；南疆三地州企业年主营业务收入不低于3000万元;申报科研院所为自治区级单位，具有独立法人资格，具备国家级科研项目研究能力。</w:t>
      </w:r>
    </w:p>
    <w:p w:rsidR="000B27D7" w:rsidRDefault="000B27D7" w:rsidP="000B27D7">
      <w:pPr>
        <w:spacing w:line="560" w:lineRule="exact"/>
        <w:ind w:firstLineChars="200" w:firstLine="640"/>
        <w:jc w:val="left"/>
        <w:rPr>
          <w:rFonts w:ascii="方正仿宋_GBK" w:eastAsia="方正仿宋_GBK" w:cs="仿宋" w:hint="eastAsia"/>
          <w:sz w:val="32"/>
          <w:szCs w:val="32"/>
        </w:rPr>
      </w:pPr>
      <w:r>
        <w:rPr>
          <w:rFonts w:ascii="方正仿宋_GBK" w:eastAsia="方正仿宋_GBK" w:cs="仿宋" w:hint="eastAsia"/>
          <w:sz w:val="32"/>
          <w:szCs w:val="32"/>
        </w:rPr>
        <w:t>4.企业单位专项经费与自筹经费比例不低于1:2。</w:t>
      </w: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hint="eastAsia"/>
          <w:b/>
          <w:sz w:val="30"/>
          <w:szCs w:val="30"/>
        </w:rPr>
      </w:pPr>
    </w:p>
    <w:p w:rsidR="000B27D7" w:rsidRDefault="000B27D7" w:rsidP="000B27D7">
      <w:pPr>
        <w:spacing w:line="560" w:lineRule="exact"/>
        <w:ind w:firstLineChars="200" w:firstLine="602"/>
        <w:jc w:val="center"/>
        <w:rPr>
          <w:rFonts w:ascii="方正仿宋_GBK" w:eastAsia="方正仿宋_GBK"/>
          <w:b/>
          <w:sz w:val="30"/>
          <w:szCs w:val="30"/>
        </w:rPr>
      </w:pPr>
      <w:r>
        <w:rPr>
          <w:rFonts w:ascii="方正仿宋_GBK" w:eastAsia="方正仿宋_GBK" w:hint="eastAsia"/>
          <w:b/>
          <w:sz w:val="30"/>
          <w:szCs w:val="30"/>
        </w:rPr>
        <w:t>申报</w:t>
      </w:r>
      <w:r>
        <w:rPr>
          <w:rFonts w:ascii="方正仿宋_GBK" w:eastAsia="方正仿宋_GBK"/>
          <w:b/>
          <w:sz w:val="30"/>
          <w:szCs w:val="30"/>
        </w:rPr>
        <w:t>指南</w:t>
      </w:r>
      <w:r>
        <w:rPr>
          <w:rFonts w:ascii="方正仿宋_GBK" w:eastAsia="方正仿宋_GBK" w:hint="eastAsia"/>
          <w:b/>
          <w:sz w:val="30"/>
          <w:szCs w:val="30"/>
        </w:rPr>
        <w:t>编写组专家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418"/>
        <w:gridCol w:w="4536"/>
        <w:gridCol w:w="1751"/>
      </w:tblGrid>
      <w:tr w:rsidR="000B27D7" w:rsidTr="00D215DC">
        <w:tc>
          <w:tcPr>
            <w:tcW w:w="817" w:type="dxa"/>
            <w:vAlign w:val="center"/>
          </w:tcPr>
          <w:p w:rsidR="000B27D7" w:rsidRDefault="000B27D7" w:rsidP="00D215DC">
            <w:pPr>
              <w:spacing w:line="400" w:lineRule="exact"/>
              <w:jc w:val="center"/>
              <w:rPr>
                <w:rFonts w:ascii="方正仿宋_GBK" w:eastAsia="方正仿宋_GBK"/>
                <w:b/>
                <w:sz w:val="24"/>
              </w:rPr>
            </w:pPr>
            <w:r>
              <w:rPr>
                <w:rFonts w:ascii="方正仿宋_GBK" w:eastAsia="方正仿宋_GBK" w:hint="eastAsia"/>
                <w:b/>
                <w:sz w:val="24"/>
              </w:rPr>
              <w:t>序号</w:t>
            </w:r>
          </w:p>
        </w:tc>
        <w:tc>
          <w:tcPr>
            <w:tcW w:w="1418" w:type="dxa"/>
            <w:vAlign w:val="center"/>
          </w:tcPr>
          <w:p w:rsidR="000B27D7" w:rsidRDefault="000B27D7" w:rsidP="00D215DC">
            <w:pPr>
              <w:spacing w:line="400" w:lineRule="exact"/>
              <w:jc w:val="center"/>
              <w:rPr>
                <w:rFonts w:ascii="方正仿宋_GBK" w:eastAsia="方正仿宋_GBK"/>
                <w:b/>
                <w:sz w:val="24"/>
              </w:rPr>
            </w:pPr>
            <w:r>
              <w:rPr>
                <w:rFonts w:ascii="方正仿宋_GBK" w:eastAsia="方正仿宋_GBK" w:hint="eastAsia"/>
                <w:b/>
                <w:sz w:val="24"/>
              </w:rPr>
              <w:t>姓 名</w:t>
            </w:r>
          </w:p>
        </w:tc>
        <w:tc>
          <w:tcPr>
            <w:tcW w:w="4536" w:type="dxa"/>
            <w:vAlign w:val="center"/>
          </w:tcPr>
          <w:p w:rsidR="000B27D7" w:rsidRDefault="000B27D7" w:rsidP="00D215DC">
            <w:pPr>
              <w:spacing w:line="400" w:lineRule="exact"/>
              <w:jc w:val="center"/>
              <w:rPr>
                <w:rFonts w:ascii="方正仿宋_GBK" w:eastAsia="方正仿宋_GBK"/>
                <w:b/>
                <w:sz w:val="24"/>
              </w:rPr>
            </w:pPr>
            <w:r>
              <w:rPr>
                <w:rFonts w:ascii="方正仿宋_GBK" w:eastAsia="方正仿宋_GBK" w:hint="eastAsia"/>
                <w:b/>
                <w:sz w:val="24"/>
              </w:rPr>
              <w:t>单  位</w:t>
            </w:r>
          </w:p>
        </w:tc>
        <w:tc>
          <w:tcPr>
            <w:tcW w:w="1751" w:type="dxa"/>
            <w:vAlign w:val="center"/>
          </w:tcPr>
          <w:p w:rsidR="000B27D7" w:rsidRDefault="000B27D7" w:rsidP="00D215DC">
            <w:pPr>
              <w:spacing w:line="400" w:lineRule="exact"/>
              <w:jc w:val="center"/>
              <w:rPr>
                <w:rFonts w:ascii="方正仿宋_GBK" w:eastAsia="方正仿宋_GBK"/>
                <w:b/>
                <w:sz w:val="24"/>
              </w:rPr>
            </w:pPr>
            <w:r>
              <w:rPr>
                <w:rFonts w:ascii="方正仿宋_GBK" w:eastAsia="方正仿宋_GBK" w:hint="eastAsia"/>
                <w:b/>
                <w:sz w:val="24"/>
              </w:rPr>
              <w:t>职 称</w:t>
            </w:r>
          </w:p>
        </w:tc>
      </w:tr>
      <w:tr w:rsidR="000B27D7" w:rsidTr="00D215DC">
        <w:tc>
          <w:tcPr>
            <w:tcW w:w="817" w:type="dxa"/>
            <w:vAlign w:val="center"/>
          </w:tcPr>
          <w:p w:rsidR="000B27D7" w:rsidRDefault="000B27D7" w:rsidP="00D215DC">
            <w:pPr>
              <w:spacing w:line="400" w:lineRule="exact"/>
              <w:jc w:val="center"/>
              <w:rPr>
                <w:rFonts w:ascii="方正仿宋_GBK" w:eastAsia="方正仿宋_GBK"/>
                <w:sz w:val="24"/>
              </w:rPr>
            </w:pPr>
            <w:r>
              <w:rPr>
                <w:rFonts w:ascii="方正仿宋_GBK" w:eastAsia="方正仿宋_GBK" w:hint="eastAsia"/>
                <w:sz w:val="24"/>
              </w:rPr>
              <w:t>1</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陈其钢</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新疆中亚食品研发中心（有限公司）</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研究员</w:t>
            </w:r>
          </w:p>
        </w:tc>
      </w:tr>
      <w:tr w:rsidR="000B27D7" w:rsidTr="00D215DC">
        <w:tc>
          <w:tcPr>
            <w:tcW w:w="817" w:type="dxa"/>
            <w:vAlign w:val="center"/>
          </w:tcPr>
          <w:p w:rsidR="000B27D7" w:rsidRDefault="000B27D7" w:rsidP="00D215DC">
            <w:pPr>
              <w:spacing w:line="400" w:lineRule="exact"/>
              <w:jc w:val="center"/>
              <w:rPr>
                <w:rFonts w:ascii="方正仿宋_GBK" w:eastAsia="方正仿宋_GBK"/>
                <w:sz w:val="24"/>
              </w:rPr>
            </w:pPr>
            <w:r>
              <w:rPr>
                <w:rFonts w:ascii="方正仿宋_GBK" w:eastAsia="方正仿宋_GBK" w:hint="eastAsia"/>
                <w:sz w:val="24"/>
              </w:rPr>
              <w:t>2</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闫卫疆</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新疆泰昆集团股份有限公司</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高级工程师</w:t>
            </w:r>
          </w:p>
        </w:tc>
      </w:tr>
      <w:tr w:rsidR="000B27D7" w:rsidTr="00D215DC">
        <w:tc>
          <w:tcPr>
            <w:tcW w:w="817" w:type="dxa"/>
            <w:vAlign w:val="center"/>
          </w:tcPr>
          <w:p w:rsidR="000B27D7" w:rsidRDefault="000B27D7" w:rsidP="00D215DC">
            <w:pPr>
              <w:spacing w:line="400" w:lineRule="exact"/>
              <w:jc w:val="center"/>
              <w:rPr>
                <w:rFonts w:ascii="方正仿宋_GBK" w:eastAsia="方正仿宋_GBK"/>
                <w:sz w:val="24"/>
              </w:rPr>
            </w:pPr>
            <w:r>
              <w:rPr>
                <w:rFonts w:ascii="方正仿宋_GBK" w:eastAsia="方正仿宋_GBK" w:hint="eastAsia"/>
                <w:sz w:val="24"/>
              </w:rPr>
              <w:t>3</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张  谦</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新疆农科院加工所</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研究员</w:t>
            </w:r>
          </w:p>
        </w:tc>
      </w:tr>
      <w:tr w:rsidR="000B27D7" w:rsidTr="00D215DC">
        <w:tc>
          <w:tcPr>
            <w:tcW w:w="817" w:type="dxa"/>
            <w:vAlign w:val="center"/>
          </w:tcPr>
          <w:p w:rsidR="000B27D7" w:rsidRDefault="000B27D7" w:rsidP="00D215DC">
            <w:pPr>
              <w:spacing w:line="400" w:lineRule="exact"/>
              <w:jc w:val="center"/>
              <w:rPr>
                <w:rFonts w:ascii="方正仿宋_GBK" w:eastAsia="方正仿宋_GBK"/>
                <w:sz w:val="24"/>
              </w:rPr>
            </w:pPr>
            <w:r>
              <w:rPr>
                <w:rFonts w:ascii="方正仿宋_GBK" w:eastAsia="方正仿宋_GBK" w:hint="eastAsia"/>
                <w:sz w:val="24"/>
              </w:rPr>
              <w:t>4</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郑文新</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新疆畜牧科学院</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研究员</w:t>
            </w:r>
          </w:p>
        </w:tc>
      </w:tr>
      <w:tr w:rsidR="000B27D7" w:rsidTr="00D215DC">
        <w:tc>
          <w:tcPr>
            <w:tcW w:w="817" w:type="dxa"/>
            <w:vAlign w:val="center"/>
          </w:tcPr>
          <w:p w:rsidR="000B27D7" w:rsidRDefault="000B27D7" w:rsidP="00D215DC">
            <w:pPr>
              <w:spacing w:line="400" w:lineRule="exact"/>
              <w:jc w:val="center"/>
              <w:rPr>
                <w:rFonts w:ascii="方正仿宋_GBK" w:eastAsia="方正仿宋_GBK" w:hint="eastAsia"/>
                <w:sz w:val="24"/>
              </w:rPr>
            </w:pPr>
            <w:r>
              <w:rPr>
                <w:rFonts w:ascii="方正仿宋_GBK" w:eastAsia="方正仿宋_GBK" w:hint="eastAsia"/>
                <w:sz w:val="24"/>
              </w:rPr>
              <w:t>5</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武  坚</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新疆畜牧科学院</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研究员</w:t>
            </w:r>
          </w:p>
        </w:tc>
      </w:tr>
      <w:tr w:rsidR="000B27D7" w:rsidTr="00D215DC">
        <w:tc>
          <w:tcPr>
            <w:tcW w:w="817" w:type="dxa"/>
            <w:vAlign w:val="center"/>
          </w:tcPr>
          <w:p w:rsidR="000B27D7" w:rsidRDefault="000B27D7" w:rsidP="00D215DC">
            <w:pPr>
              <w:spacing w:line="400" w:lineRule="exact"/>
              <w:jc w:val="center"/>
              <w:rPr>
                <w:rFonts w:ascii="方正仿宋_GBK" w:eastAsia="方正仿宋_GBK" w:hint="eastAsia"/>
                <w:sz w:val="24"/>
              </w:rPr>
            </w:pPr>
            <w:r>
              <w:rPr>
                <w:rFonts w:ascii="方正仿宋_GBK" w:eastAsia="方正仿宋_GBK" w:hint="eastAsia"/>
                <w:sz w:val="24"/>
              </w:rPr>
              <w:t>6</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孔令明</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新疆农业大学</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高级工程师</w:t>
            </w:r>
          </w:p>
        </w:tc>
      </w:tr>
      <w:tr w:rsidR="000B27D7" w:rsidTr="00D215DC">
        <w:tc>
          <w:tcPr>
            <w:tcW w:w="817" w:type="dxa"/>
            <w:vAlign w:val="center"/>
          </w:tcPr>
          <w:p w:rsidR="000B27D7" w:rsidRDefault="000B27D7" w:rsidP="00D215DC">
            <w:pPr>
              <w:spacing w:line="400" w:lineRule="exact"/>
              <w:jc w:val="center"/>
              <w:rPr>
                <w:rFonts w:ascii="方正仿宋_GBK" w:eastAsia="方正仿宋_GBK" w:hint="eastAsia"/>
                <w:sz w:val="24"/>
              </w:rPr>
            </w:pPr>
            <w:r>
              <w:rPr>
                <w:rFonts w:ascii="方正仿宋_GBK" w:eastAsia="方正仿宋_GBK" w:hint="eastAsia"/>
                <w:sz w:val="24"/>
              </w:rPr>
              <w:t>7</w:t>
            </w:r>
          </w:p>
        </w:tc>
        <w:tc>
          <w:tcPr>
            <w:tcW w:w="1418"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热迪力·阿布拉</w:t>
            </w:r>
          </w:p>
        </w:tc>
        <w:tc>
          <w:tcPr>
            <w:tcW w:w="4536"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新疆阿尔曼清真食品工业集团有限公司</w:t>
            </w:r>
          </w:p>
        </w:tc>
        <w:tc>
          <w:tcPr>
            <w:tcW w:w="1751" w:type="dxa"/>
            <w:vAlign w:val="center"/>
          </w:tcPr>
          <w:p w:rsidR="000B27D7" w:rsidRDefault="000B27D7" w:rsidP="00D215DC">
            <w:pPr>
              <w:spacing w:line="400" w:lineRule="exact"/>
              <w:jc w:val="left"/>
              <w:rPr>
                <w:rFonts w:ascii="方正仿宋_GBK" w:eastAsia="方正仿宋_GBK" w:hint="eastAsia"/>
                <w:sz w:val="24"/>
              </w:rPr>
            </w:pPr>
            <w:r>
              <w:rPr>
                <w:rFonts w:ascii="方正仿宋_GBK" w:eastAsia="方正仿宋_GBK" w:hint="eastAsia"/>
                <w:sz w:val="24"/>
              </w:rPr>
              <w:t>助理研究员</w:t>
            </w:r>
          </w:p>
        </w:tc>
      </w:tr>
    </w:tbl>
    <w:p w:rsidR="000B27D7" w:rsidRDefault="000B27D7" w:rsidP="000B27D7">
      <w:pPr>
        <w:spacing w:line="400" w:lineRule="exact"/>
        <w:jc w:val="left"/>
        <w:rPr>
          <w:rFonts w:ascii="方正仿宋_GBK" w:eastAsia="方正仿宋_GBK" w:hint="eastAsia"/>
          <w:sz w:val="24"/>
        </w:rPr>
      </w:pPr>
    </w:p>
    <w:p w:rsidR="00827FE3" w:rsidRDefault="00827FE3"/>
    <w:sectPr w:rsidR="00827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FE3" w:rsidRDefault="00827FE3" w:rsidP="000B27D7">
      <w:r>
        <w:separator/>
      </w:r>
    </w:p>
  </w:endnote>
  <w:endnote w:type="continuationSeparator" w:id="1">
    <w:p w:rsidR="00827FE3" w:rsidRDefault="00827FE3" w:rsidP="000B2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FE3" w:rsidRDefault="00827FE3" w:rsidP="000B27D7">
      <w:r>
        <w:separator/>
      </w:r>
    </w:p>
  </w:footnote>
  <w:footnote w:type="continuationSeparator" w:id="1">
    <w:p w:rsidR="00827FE3" w:rsidRDefault="00827FE3" w:rsidP="000B2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7D7"/>
    <w:rsid w:val="000B27D7"/>
    <w:rsid w:val="00827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7D7"/>
    <w:pPr>
      <w:widowControl w:val="0"/>
      <w:jc w:val="both"/>
    </w:pPr>
    <w:rPr>
      <w:rFonts w:ascii="Calibri" w:eastAsia="宋体" w:hAnsi="Calibri" w:cs="Times New Roman"/>
    </w:rPr>
  </w:style>
  <w:style w:type="paragraph" w:styleId="1">
    <w:name w:val="heading 1"/>
    <w:basedOn w:val="a"/>
    <w:next w:val="a"/>
    <w:link w:val="1Char"/>
    <w:qFormat/>
    <w:rsid w:val="000B27D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7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27D7"/>
    <w:rPr>
      <w:sz w:val="18"/>
      <w:szCs w:val="18"/>
    </w:rPr>
  </w:style>
  <w:style w:type="paragraph" w:styleId="a4">
    <w:name w:val="footer"/>
    <w:basedOn w:val="a"/>
    <w:link w:val="Char0"/>
    <w:uiPriority w:val="99"/>
    <w:semiHidden/>
    <w:unhideWhenUsed/>
    <w:rsid w:val="000B27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27D7"/>
    <w:rPr>
      <w:sz w:val="18"/>
      <w:szCs w:val="18"/>
    </w:rPr>
  </w:style>
  <w:style w:type="character" w:customStyle="1" w:styleId="1Char">
    <w:name w:val="标题 1 Char"/>
    <w:basedOn w:val="a0"/>
    <w:link w:val="1"/>
    <w:rsid w:val="000B27D7"/>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1397</Characters>
  <Application>Microsoft Office Word</Application>
  <DocSecurity>0</DocSecurity>
  <Lines>11</Lines>
  <Paragraphs>3</Paragraphs>
  <ScaleCrop>false</ScaleCrop>
  <Company>china</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2016-08-12T03:55:00Z</dcterms:created>
  <dcterms:modified xsi:type="dcterms:W3CDTF">2016-08-12T03:55:00Z</dcterms:modified>
</cp:coreProperties>
</file>